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Style w:val="cat-Addressgrp-0rplc-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03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 судебного участка №6 Ханты-Мансийского судебного района -м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ировой судья судебного участка №3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3rplc-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помещении мирового судьи судебного участка №3 Ханты-Мансийского судебного района дело об админис</w:t>
      </w:r>
      <w:r>
        <w:rPr>
          <w:rFonts w:ascii="Times New Roman" w:eastAsia="Times New Roman" w:hAnsi="Times New Roman" w:cs="Times New Roman"/>
          <w:sz w:val="26"/>
          <w:szCs w:val="26"/>
        </w:rPr>
        <w:t>тративном правонарушении №5-</w:t>
      </w:r>
      <w:r>
        <w:rPr>
          <w:rFonts w:ascii="Times New Roman" w:eastAsia="Times New Roman" w:hAnsi="Times New Roman" w:cs="Times New Roman"/>
          <w:sz w:val="26"/>
          <w:szCs w:val="26"/>
        </w:rPr>
        <w:t>203</w:t>
      </w:r>
      <w:r>
        <w:rPr>
          <w:rFonts w:ascii="Times New Roman" w:eastAsia="Times New Roman" w:hAnsi="Times New Roman" w:cs="Times New Roman"/>
          <w:sz w:val="26"/>
          <w:szCs w:val="26"/>
        </w:rPr>
        <w:t>-2806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, возбужденное по ч.2 ст.15.33 КоАП РФ в отношении должностного лица –</w:t>
      </w:r>
      <w:r>
        <w:rPr>
          <w:rFonts w:ascii="Times New Roman" w:eastAsia="Times New Roman" w:hAnsi="Times New Roman" w:cs="Times New Roman"/>
          <w:sz w:val="26"/>
          <w:szCs w:val="26"/>
        </w:rPr>
        <w:t>генерального директора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ООО «Белая Русь»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Подпругина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8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7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9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2rplc-1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проживающего по адресу: </w:t>
      </w:r>
      <w:r>
        <w:rPr>
          <w:rStyle w:val="cat-Addressgrp-3rplc-1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сведений о привлечении к административной ответственности не представлено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л:</w:t>
      </w:r>
    </w:p>
    <w:p>
      <w:pPr>
        <w:spacing w:before="0" w:after="0"/>
        <w:ind w:firstLine="709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Style w:val="cat-FIOgrp-15rplc-1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являясь </w:t>
      </w:r>
      <w:r>
        <w:rPr>
          <w:rFonts w:ascii="Times New Roman" w:eastAsia="Times New Roman" w:hAnsi="Times New Roman" w:cs="Times New Roman"/>
          <w:sz w:val="26"/>
          <w:szCs w:val="26"/>
        </w:rPr>
        <w:t>генеральным директором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ООО «БЕЛАЯ РУСЬ»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исполняя должностные обязанности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месту регистрации юридического лица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Style w:val="cat-Addressgrp-4rplc-1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 в срок </w:t>
      </w:r>
      <w:r>
        <w:rPr>
          <w:rFonts w:ascii="Times New Roman" w:eastAsia="Times New Roman" w:hAnsi="Times New Roman" w:cs="Times New Roman"/>
          <w:sz w:val="26"/>
          <w:szCs w:val="26"/>
        </w:rPr>
        <w:t>до 24 часов 00 минут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25.07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предоставил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 о начисленных страховых взносах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застрахованных лиц </w:t>
      </w:r>
      <w:r>
        <w:rPr>
          <w:rFonts w:ascii="Times New Roman" w:eastAsia="Times New Roman" w:hAnsi="Times New Roman" w:cs="Times New Roman"/>
          <w:sz w:val="26"/>
          <w:szCs w:val="26"/>
        </w:rPr>
        <w:t>ООО «БЕЛАЯ РУСЬ»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составе единой формы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ЕФС-1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раздел 2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в </w:t>
      </w:r>
      <w:r>
        <w:rPr>
          <w:rFonts w:ascii="Times New Roman" w:eastAsia="Times New Roman" w:hAnsi="Times New Roman" w:cs="Times New Roman"/>
          <w:sz w:val="26"/>
          <w:szCs w:val="26"/>
        </w:rPr>
        <w:t>Отделение Фонда пенсионного и социального страхования РФ по ХМАО-Югре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чем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6.07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00 час.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совершил правонарушение, предусмотренное ч.2 ст.15.33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Style w:val="cat-FIOgrp-15rplc-2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судебное заседание не явился</w:t>
      </w:r>
      <w:r>
        <w:rPr>
          <w:rFonts w:ascii="Times New Roman" w:eastAsia="Times New Roman" w:hAnsi="Times New Roman" w:cs="Times New Roman"/>
          <w:sz w:val="26"/>
          <w:szCs w:val="26"/>
        </w:rPr>
        <w:t>, о месте и времени судебного заседания извещен надлежащим образом, об отложении судебного заседания не ходатайствова</w:t>
      </w:r>
      <w:r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Style w:val="cat-FIOgrp-15rplc-23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зучив и проанализировав письменные материалы дела, мировой судья пришел к следующему.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ч.2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15.33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КоАП РФ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нарушение установленных </w:t>
      </w:r>
      <w:hyperlink r:id="rId4" w:anchor="/document/12112505/entry/2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влечет наложение административного штрафа на должностных лиц в размере от трехсот до </w:t>
      </w:r>
      <w:r>
        <w:rPr>
          <w:rStyle w:val="cat-SumInWordsgrp-17rplc-24"/>
          <w:rFonts w:ascii="Times New Roman" w:eastAsia="Times New Roman" w:hAnsi="Times New Roman" w:cs="Times New Roman"/>
          <w:sz w:val="26"/>
          <w:szCs w:val="26"/>
        </w:rPr>
        <w:t>сумма прописью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ч.1 ст.24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от 24.07.1998 №125-ФЗ «Об обязательном социальном страховании от несчастных случаев на производстве и профессиональных заболеваний»,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трахователи в установленном порядке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осуществляют </w:t>
      </w:r>
      <w:hyperlink r:id="rId4" w:anchor="/document/404778833/entry/2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учет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таве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единой формы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сведений, предусмотренной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8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Федерального закона </w:t>
      </w:r>
      <w:r>
        <w:rPr>
          <w:rFonts w:ascii="Times New Roman" w:eastAsia="Times New Roman" w:hAnsi="Times New Roman" w:cs="Times New Roman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 апреля 1996 </w:t>
      </w:r>
      <w:r>
        <w:rPr>
          <w:rFonts w:ascii="Times New Roman" w:eastAsia="Times New Roman" w:hAnsi="Times New Roman" w:cs="Times New Roman"/>
          <w:sz w:val="26"/>
          <w:szCs w:val="26"/>
        </w:rPr>
        <w:t>года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указанных требований </w:t>
      </w:r>
      <w:r>
        <w:rPr>
          <w:rStyle w:val="cat-FIOgrp-15rplc-2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установленные законом сроки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25.07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отчет по форме ЕФС-1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раздел 2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>6 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szCs w:val="26"/>
        </w:rPr>
        <w:t>не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фактически предоставив </w:t>
      </w:r>
      <w:r>
        <w:rPr>
          <w:rFonts w:ascii="Times New Roman" w:eastAsia="Times New Roman" w:hAnsi="Times New Roman" w:cs="Times New Roman"/>
          <w:sz w:val="26"/>
          <w:szCs w:val="26"/>
        </w:rPr>
        <w:t>его по тел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екоммуникационным каналам связи </w:t>
      </w:r>
      <w:r>
        <w:rPr>
          <w:rFonts w:ascii="Times New Roman" w:eastAsia="Times New Roman" w:hAnsi="Times New Roman" w:cs="Times New Roman"/>
          <w:sz w:val="26"/>
          <w:szCs w:val="26"/>
        </w:rPr>
        <w:t>25.01.2026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Виновность </w:t>
      </w:r>
      <w:r>
        <w:rPr>
          <w:rStyle w:val="cat-FIOgrp-15rplc-3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вышеуказанных действий подтверждается совокупностью, исследованных судом доказательств: протоколом об административном правонарушении №</w:t>
      </w:r>
      <w:r>
        <w:rPr>
          <w:rFonts w:ascii="Times New Roman" w:eastAsia="Times New Roman" w:hAnsi="Times New Roman" w:cs="Times New Roman"/>
          <w:sz w:val="26"/>
          <w:szCs w:val="26"/>
        </w:rPr>
        <w:t>8600</w:t>
      </w:r>
      <w:r>
        <w:rPr>
          <w:rFonts w:ascii="Times New Roman" w:eastAsia="Times New Roman" w:hAnsi="Times New Roman" w:cs="Times New Roman"/>
          <w:sz w:val="26"/>
          <w:szCs w:val="26"/>
        </w:rPr>
        <w:t>26200037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03.03.2026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>копией Выписки Программы Фонда со сведениями о поступлении отчета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25.01.2026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Выписки из ЕГРЮЛ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ООО «БЕЛАЯ РУСЬ»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Бездействие </w:t>
      </w:r>
      <w:r>
        <w:rPr>
          <w:rStyle w:val="cat-FIOgrp-15rplc-3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квалифиц</w:t>
      </w:r>
      <w:r>
        <w:rPr>
          <w:rFonts w:ascii="Times New Roman" w:eastAsia="Times New Roman" w:hAnsi="Times New Roman" w:cs="Times New Roman"/>
          <w:sz w:val="26"/>
          <w:szCs w:val="26"/>
        </w:rPr>
        <w:t>ирует по ч.2 ст.15.33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арушение установленных </w:t>
      </w:r>
      <w:hyperlink r:id="rId4" w:anchor="/document/12112505/entry/2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Смягчающим административную ответственность обстоятельством является добровольное прекращение противоправного поведения лицом, совершившим административное правонарушение,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</w:t>
      </w:r>
      <w:r>
        <w:rPr>
          <w:rFonts w:ascii="Times New Roman" w:eastAsia="Times New Roman" w:hAnsi="Times New Roman" w:cs="Times New Roman"/>
          <w:sz w:val="26"/>
          <w:szCs w:val="26"/>
        </w:rPr>
        <w:t>изложенного, руководствуясь ст.ст.</w:t>
      </w:r>
      <w:r>
        <w:rPr>
          <w:rFonts w:ascii="Times New Roman" w:eastAsia="Times New Roman" w:hAnsi="Times New Roman" w:cs="Times New Roman"/>
          <w:sz w:val="26"/>
          <w:szCs w:val="26"/>
        </w:rPr>
        <w:t>23.1, 29.10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 о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ризнать </w:t>
      </w:r>
      <w:r>
        <w:rPr>
          <w:rFonts w:ascii="Times New Roman" w:eastAsia="Times New Roman" w:hAnsi="Times New Roman" w:cs="Times New Roman"/>
          <w:sz w:val="26"/>
          <w:szCs w:val="26"/>
        </w:rPr>
        <w:t>генерального директора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ООО «БЕЛАЯ РУСЬ»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4rplc-3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Style w:val="cat-UserDefinedgrp-28rplc-3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виновным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ч.2 с</w:t>
      </w:r>
      <w:r>
        <w:rPr>
          <w:rFonts w:ascii="Times New Roman" w:eastAsia="Times New Roman" w:hAnsi="Times New Roman" w:cs="Times New Roman"/>
          <w:sz w:val="26"/>
          <w:szCs w:val="26"/>
        </w:rPr>
        <w:t>т.15.33 КоАП РФ,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наказание в виде административного штрафа в размере </w:t>
      </w:r>
      <w:r>
        <w:rPr>
          <w:rStyle w:val="cat-Sumgrp-18rplc-39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31.5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части 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Получатель: УФК по Ханты-Мансийскому автономному округу-Югре (ОСФР по ХМАО-Югре, л/с 04874Ф87010) Банк получателя: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Банк: ОКЦ №8 УГУ Банка России // УФК по ХМАО-Югре </w:t>
      </w:r>
      <w:r>
        <w:rPr>
          <w:rStyle w:val="cat-Addressgrp-0rplc-4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ИНН получателя: 8601002078 КПП получателя: 860101001 ОКТМО 71871000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БИК ТОФК-007162163 КБК 79711601230060003140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Счет получателя платежа (номер казначейского счета) 03100643000000018700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Кор/счет 40102810245370000007 КБК –79711601230060003140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УИН </w:t>
      </w:r>
      <w:r>
        <w:rPr>
          <w:rFonts w:ascii="Times New Roman" w:eastAsia="Times New Roman" w:hAnsi="Times New Roman" w:cs="Times New Roman"/>
          <w:sz w:val="26"/>
          <w:szCs w:val="26"/>
        </w:rPr>
        <w:t>7978600</w:t>
      </w:r>
      <w:r>
        <w:rPr>
          <w:rFonts w:ascii="Times New Roman" w:eastAsia="Times New Roman" w:hAnsi="Times New Roman" w:cs="Times New Roman"/>
          <w:sz w:val="26"/>
          <w:szCs w:val="26"/>
        </w:rPr>
        <w:t>303260088</w:t>
      </w:r>
      <w:r>
        <w:rPr>
          <w:rFonts w:ascii="Times New Roman" w:eastAsia="Times New Roman" w:hAnsi="Times New Roman" w:cs="Times New Roman"/>
          <w:sz w:val="26"/>
          <w:szCs w:val="26"/>
        </w:rPr>
        <w:t>426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6rplc-45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FIOgrp-16rplc-46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160" w:line="257" w:lineRule="auto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160" w:line="257" w:lineRule="auto"/>
        <w:rPr>
          <w:sz w:val="26"/>
          <w:szCs w:val="26"/>
        </w:rPr>
      </w:pPr>
    </w:p>
    <w:p>
      <w:pPr>
        <w:spacing w:before="0" w:after="160" w:line="257" w:lineRule="auto"/>
        <w:rPr>
          <w:sz w:val="26"/>
          <w:szCs w:val="26"/>
        </w:rPr>
      </w:pPr>
    </w:p>
    <w:p>
      <w:pPr>
        <w:spacing w:before="0" w:after="160" w:line="257" w:lineRule="auto"/>
        <w:rPr>
          <w:sz w:val="26"/>
          <w:szCs w:val="26"/>
        </w:rPr>
      </w:pPr>
    </w:p>
    <w:p>
      <w:pPr>
        <w:spacing w:before="0" w:after="160" w:line="257" w:lineRule="auto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3rplc-3">
    <w:name w:val="cat-FIO grp-13 rplc-3"/>
    <w:basedOn w:val="DefaultParagraphFont"/>
  </w:style>
  <w:style w:type="character" w:customStyle="1" w:styleId="cat-UserDefinedgrp-28rplc-6">
    <w:name w:val="cat-UserDefined grp-28 rplc-6"/>
    <w:basedOn w:val="DefaultParagraphFont"/>
  </w:style>
  <w:style w:type="character" w:customStyle="1" w:styleId="cat-ExternalSystemDefinedgrp-27rplc-7">
    <w:name w:val="cat-ExternalSystemDefined grp-27 rplc-7"/>
    <w:basedOn w:val="DefaultParagraphFont"/>
  </w:style>
  <w:style w:type="character" w:customStyle="1" w:styleId="cat-PassportDatagrp-19rplc-8">
    <w:name w:val="cat-PassportData grp-19 rplc-8"/>
    <w:basedOn w:val="DefaultParagraphFont"/>
  </w:style>
  <w:style w:type="character" w:customStyle="1" w:styleId="cat-Addressgrp-2rplc-10">
    <w:name w:val="cat-Address grp-2 rplc-10"/>
    <w:basedOn w:val="DefaultParagraphFont"/>
  </w:style>
  <w:style w:type="character" w:customStyle="1" w:styleId="cat-Addressgrp-3rplc-11">
    <w:name w:val="cat-Address grp-3 rplc-11"/>
    <w:basedOn w:val="DefaultParagraphFont"/>
  </w:style>
  <w:style w:type="character" w:customStyle="1" w:styleId="cat-FIOgrp-15rplc-12">
    <w:name w:val="cat-FIO grp-15 rplc-12"/>
    <w:basedOn w:val="DefaultParagraphFont"/>
  </w:style>
  <w:style w:type="character" w:customStyle="1" w:styleId="cat-Addressgrp-4rplc-14">
    <w:name w:val="cat-Address grp-4 rplc-14"/>
    <w:basedOn w:val="DefaultParagraphFont"/>
  </w:style>
  <w:style w:type="character" w:customStyle="1" w:styleId="cat-FIOgrp-15rplc-22">
    <w:name w:val="cat-FIO grp-15 rplc-22"/>
    <w:basedOn w:val="DefaultParagraphFont"/>
  </w:style>
  <w:style w:type="character" w:customStyle="1" w:styleId="cat-FIOgrp-15rplc-23">
    <w:name w:val="cat-FIO grp-15 rplc-23"/>
    <w:basedOn w:val="DefaultParagraphFont"/>
  </w:style>
  <w:style w:type="character" w:customStyle="1" w:styleId="cat-SumInWordsgrp-17rplc-24">
    <w:name w:val="cat-SumInWords grp-17 rplc-24"/>
    <w:basedOn w:val="DefaultParagraphFont"/>
  </w:style>
  <w:style w:type="character" w:customStyle="1" w:styleId="cat-FIOgrp-15rplc-27">
    <w:name w:val="cat-FIO grp-15 rplc-27"/>
    <w:basedOn w:val="DefaultParagraphFont"/>
  </w:style>
  <w:style w:type="character" w:customStyle="1" w:styleId="cat-FIOgrp-15rplc-31">
    <w:name w:val="cat-FIO grp-15 rplc-31"/>
    <w:basedOn w:val="DefaultParagraphFont"/>
  </w:style>
  <w:style w:type="character" w:customStyle="1" w:styleId="cat-FIOgrp-15rplc-35">
    <w:name w:val="cat-FIO grp-15 rplc-35"/>
    <w:basedOn w:val="DefaultParagraphFont"/>
  </w:style>
  <w:style w:type="character" w:customStyle="1" w:styleId="cat-FIOgrp-14rplc-37">
    <w:name w:val="cat-FIO grp-14 rplc-37"/>
    <w:basedOn w:val="DefaultParagraphFont"/>
  </w:style>
  <w:style w:type="character" w:customStyle="1" w:styleId="cat-UserDefinedgrp-28rplc-38">
    <w:name w:val="cat-UserDefined grp-28 rplc-38"/>
    <w:basedOn w:val="DefaultParagraphFont"/>
  </w:style>
  <w:style w:type="character" w:customStyle="1" w:styleId="cat-Sumgrp-18rplc-39">
    <w:name w:val="cat-Sum grp-18 rplc-39"/>
    <w:basedOn w:val="DefaultParagraphFont"/>
  </w:style>
  <w:style w:type="character" w:customStyle="1" w:styleId="cat-Addressgrp-0rplc-41">
    <w:name w:val="cat-Address grp-0 rplc-41"/>
    <w:basedOn w:val="DefaultParagraphFont"/>
  </w:style>
  <w:style w:type="character" w:customStyle="1" w:styleId="cat-FIOgrp-16rplc-45">
    <w:name w:val="cat-FIO grp-16 rplc-45"/>
    <w:basedOn w:val="DefaultParagraphFont"/>
  </w:style>
  <w:style w:type="character" w:customStyle="1" w:styleId="cat-FIOgrp-16rplc-46">
    <w:name w:val="cat-FIO grp-16 rplc-4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